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B5FFD" w14:textId="77777777" w:rsidR="00201C81" w:rsidRPr="007B45AF" w:rsidRDefault="00C00CE8" w:rsidP="007B45AF">
      <w:pPr>
        <w:spacing w:after="0" w:line="240" w:lineRule="auto"/>
        <w:jc w:val="center"/>
        <w:rPr>
          <w:b/>
        </w:rPr>
      </w:pPr>
      <w:r w:rsidRPr="007B45AF">
        <w:rPr>
          <w:b/>
        </w:rPr>
        <w:t>World History I</w:t>
      </w:r>
    </w:p>
    <w:p w14:paraId="044E7762" w14:textId="77777777" w:rsidR="00C00CE8" w:rsidRDefault="00C00CE8" w:rsidP="007B45AF">
      <w:pPr>
        <w:spacing w:after="0" w:line="240" w:lineRule="auto"/>
        <w:jc w:val="center"/>
      </w:pPr>
      <w:r>
        <w:t>Mrs. Bailey</w:t>
      </w:r>
    </w:p>
    <w:p w14:paraId="5146917D" w14:textId="77777777" w:rsidR="00C00CE8" w:rsidRPr="007B45AF" w:rsidRDefault="00C00CE8" w:rsidP="007B45AF">
      <w:pPr>
        <w:spacing w:after="0" w:line="240" w:lineRule="auto"/>
        <w:jc w:val="center"/>
        <w:rPr>
          <w:b/>
          <w:u w:val="single"/>
        </w:rPr>
      </w:pPr>
      <w:r w:rsidRPr="007B45AF">
        <w:rPr>
          <w:b/>
          <w:u w:val="single"/>
        </w:rPr>
        <w:t>Mesopotamia:  “The Epic of Gilgamesh”</w:t>
      </w:r>
    </w:p>
    <w:p w14:paraId="1B484CAB" w14:textId="77777777" w:rsidR="00C00CE8" w:rsidRDefault="00C00CE8">
      <w:r>
        <w:t xml:space="preserve">“The Epic of Gilgamesh” is a Sumerian poem written in cuneiform on stone tablets that dates back to c. 2000 B.C. and is the world’s earliest known work of literature.  Gilgamesh, the hero of the story, is a king who traveled the world to perform great deeds.  He also tries to learn the secret of eternal life from an immortal wise man who tells Gilgamesh about a great flood that destroyed the world.  Warned by the god of wisdom, the man had saved himself and his family by building an ark and eventually he was provided with eternal life by the gods.   In the story, there is also a wild man named Enkidu who Gilgamesh tries to teach to become more civilized.  The themes in “The Epic of Gilgamesh” are about power, leadership, and friendship. </w:t>
      </w:r>
    </w:p>
    <w:p w14:paraId="28754FEE" w14:textId="77777777" w:rsidR="00C00CE8" w:rsidRDefault="00C00CE8">
      <w:r w:rsidRPr="007B45AF">
        <w:rPr>
          <w:b/>
        </w:rPr>
        <w:t>Step 1:  Watch the Annenberg Learner Video Clip:</w:t>
      </w:r>
      <w:r>
        <w:t xml:space="preserve">  </w:t>
      </w:r>
      <w:hyperlink r:id="rId5" w:history="1">
        <w:r w:rsidRPr="0057043F">
          <w:rPr>
            <w:rStyle w:val="Hyperlink"/>
          </w:rPr>
          <w:t>http://www.learner.org/courses/worldlit/gilgamesh/watch/</w:t>
        </w:r>
      </w:hyperlink>
    </w:p>
    <w:p w14:paraId="37881309" w14:textId="3BDC8FAB" w:rsidR="00C00CE8" w:rsidRDefault="00C00CE8" w:rsidP="00C00CE8">
      <w:pPr>
        <w:pStyle w:val="ListParagraph"/>
        <w:numPr>
          <w:ilvl w:val="0"/>
          <w:numId w:val="1"/>
        </w:numPr>
      </w:pPr>
      <w:r>
        <w:t>Record at least 5 things you learned from the video clip.</w:t>
      </w:r>
    </w:p>
    <w:p w14:paraId="17805F07" w14:textId="09C5E4BE" w:rsidR="007B45AF" w:rsidRDefault="007B45AF" w:rsidP="007B45AF"/>
    <w:p w14:paraId="07E5085F" w14:textId="4633855E" w:rsidR="007B45AF" w:rsidRDefault="007B45AF" w:rsidP="007B45AF"/>
    <w:p w14:paraId="6344F734" w14:textId="74BFF760" w:rsidR="007B45AF" w:rsidRDefault="007B45AF" w:rsidP="007B45AF"/>
    <w:p w14:paraId="0382050E" w14:textId="77777777" w:rsidR="007B45AF" w:rsidRDefault="007B45AF" w:rsidP="007B45AF"/>
    <w:p w14:paraId="7A4F153C" w14:textId="77777777" w:rsidR="00C00CE8" w:rsidRDefault="00C00CE8" w:rsidP="00C00CE8"/>
    <w:p w14:paraId="46EE9E40" w14:textId="77777777" w:rsidR="00C00CE8" w:rsidRDefault="00C00CE8" w:rsidP="00C00CE8">
      <w:r w:rsidRPr="007B45AF">
        <w:rPr>
          <w:b/>
        </w:rPr>
        <w:t>Step 2:  Explore the Map and Timeline:</w:t>
      </w:r>
      <w:r>
        <w:t xml:space="preserve">  </w:t>
      </w:r>
      <w:hyperlink r:id="rId6" w:history="1">
        <w:r w:rsidRPr="0057043F">
          <w:rPr>
            <w:rStyle w:val="Hyperlink"/>
          </w:rPr>
          <w:t>http://www.learner.org/courses/worldlit/gilgamesh/explore/</w:t>
        </w:r>
      </w:hyperlink>
    </w:p>
    <w:p w14:paraId="4B39D60A" w14:textId="6220F8BC" w:rsidR="00C00CE8" w:rsidRDefault="00C00CE8" w:rsidP="00C00CE8">
      <w:pPr>
        <w:pStyle w:val="ListParagraph"/>
        <w:numPr>
          <w:ilvl w:val="0"/>
          <w:numId w:val="1"/>
        </w:numPr>
      </w:pPr>
      <w:r>
        <w:t>When does the real Gilgamesh become king?</w:t>
      </w:r>
    </w:p>
    <w:p w14:paraId="25F328DA" w14:textId="77777777" w:rsidR="007B45AF" w:rsidRDefault="007B45AF" w:rsidP="007B45AF">
      <w:pPr>
        <w:pStyle w:val="ListParagraph"/>
        <w:ind w:left="1485"/>
      </w:pPr>
    </w:p>
    <w:p w14:paraId="69BB6AD3" w14:textId="77777777" w:rsidR="007B45AF" w:rsidRDefault="007B45AF" w:rsidP="00C00CE8">
      <w:pPr>
        <w:pStyle w:val="ListParagraph"/>
        <w:numPr>
          <w:ilvl w:val="0"/>
          <w:numId w:val="1"/>
        </w:numPr>
      </w:pPr>
      <w:r>
        <w:t>King Sargon rules the _____________________________ empire, which lasts from _____ B.C. to _______ B.C.</w:t>
      </w:r>
    </w:p>
    <w:p w14:paraId="3EA84C0A" w14:textId="77777777" w:rsidR="007B45AF" w:rsidRDefault="007B45AF" w:rsidP="007B45AF">
      <w:pPr>
        <w:pStyle w:val="ListParagraph"/>
        <w:ind w:left="1485"/>
      </w:pPr>
    </w:p>
    <w:p w14:paraId="01A0655A" w14:textId="55F1F747" w:rsidR="007B45AF" w:rsidRDefault="007B45AF" w:rsidP="00C00CE8">
      <w:pPr>
        <w:pStyle w:val="ListParagraph"/>
        <w:numPr>
          <w:ilvl w:val="0"/>
          <w:numId w:val="1"/>
        </w:numPr>
      </w:pPr>
      <w:r>
        <w:t>What occurs in 2100 B.C.?</w:t>
      </w:r>
    </w:p>
    <w:p w14:paraId="35D3BFC0" w14:textId="77777777" w:rsidR="007B45AF" w:rsidRDefault="007B45AF" w:rsidP="007B45AF">
      <w:pPr>
        <w:pStyle w:val="ListParagraph"/>
        <w:ind w:left="1485"/>
      </w:pPr>
    </w:p>
    <w:p w14:paraId="3274DD7E" w14:textId="48410BC0" w:rsidR="007B45AF" w:rsidRDefault="007B45AF" w:rsidP="00C00CE8">
      <w:pPr>
        <w:pStyle w:val="ListParagraph"/>
        <w:numPr>
          <w:ilvl w:val="0"/>
          <w:numId w:val="1"/>
        </w:numPr>
      </w:pPr>
      <w:r>
        <w:t>Approximately when is the Old Babylonian Gilgamesh epic written?</w:t>
      </w:r>
    </w:p>
    <w:p w14:paraId="1B12C3C8" w14:textId="77777777" w:rsidR="007B45AF" w:rsidRDefault="007B45AF" w:rsidP="007B45AF">
      <w:pPr>
        <w:pStyle w:val="ListParagraph"/>
      </w:pPr>
    </w:p>
    <w:p w14:paraId="70177348" w14:textId="611E3208" w:rsidR="007B45AF" w:rsidRDefault="007B45AF" w:rsidP="00C00CE8">
      <w:pPr>
        <w:pStyle w:val="ListParagraph"/>
        <w:numPr>
          <w:ilvl w:val="0"/>
          <w:numId w:val="1"/>
        </w:numPr>
      </w:pPr>
      <w:r>
        <w:t>When was “The Epic of Gilgamesh” translated?  Who translated it?</w:t>
      </w:r>
    </w:p>
    <w:p w14:paraId="60547BEB" w14:textId="77777777" w:rsidR="007B45AF" w:rsidRDefault="007B45AF" w:rsidP="007B45AF">
      <w:pPr>
        <w:pStyle w:val="ListParagraph"/>
      </w:pPr>
    </w:p>
    <w:p w14:paraId="5E7241D5" w14:textId="77777777" w:rsidR="007B45AF" w:rsidRDefault="007B45AF" w:rsidP="007B45AF">
      <w:pPr>
        <w:pStyle w:val="ListParagraph"/>
        <w:ind w:left="1485"/>
      </w:pPr>
    </w:p>
    <w:p w14:paraId="641BA0CC" w14:textId="71CE4D46" w:rsidR="007B45AF" w:rsidRDefault="007B45AF" w:rsidP="007B45AF">
      <w:r w:rsidRPr="007B45AF">
        <w:rPr>
          <w:b/>
        </w:rPr>
        <w:t>Step 3:  Explore the Slideshow:</w:t>
      </w:r>
      <w:r>
        <w:t xml:space="preserve">  </w:t>
      </w:r>
      <w:hyperlink r:id="rId7" w:anchor="slideshow_1" w:history="1">
        <w:r w:rsidRPr="0057043F">
          <w:rPr>
            <w:rStyle w:val="Hyperlink"/>
          </w:rPr>
          <w:t>http://www.learner.org/courses/worldlit/gilgamesh/explore/slideshow.html#slideshow_1</w:t>
        </w:r>
      </w:hyperlink>
    </w:p>
    <w:p w14:paraId="04D520D8" w14:textId="5C89620A" w:rsidR="00C00CE8" w:rsidRDefault="007B45AF" w:rsidP="007B45AF">
      <w:pPr>
        <w:pStyle w:val="ListParagraph"/>
        <w:numPr>
          <w:ilvl w:val="0"/>
          <w:numId w:val="2"/>
        </w:numPr>
      </w:pPr>
      <w:r>
        <w:t>Who is Ishtar?</w:t>
      </w:r>
    </w:p>
    <w:p w14:paraId="1D8309A7" w14:textId="77777777" w:rsidR="00245A1A" w:rsidRDefault="00245A1A" w:rsidP="00245A1A">
      <w:pPr>
        <w:pStyle w:val="ListParagraph"/>
        <w:ind w:left="765"/>
      </w:pPr>
    </w:p>
    <w:p w14:paraId="712C349F" w14:textId="77777777" w:rsidR="007B45AF" w:rsidRDefault="007B45AF" w:rsidP="007B45AF">
      <w:pPr>
        <w:pStyle w:val="ListParagraph"/>
        <w:ind w:left="765"/>
      </w:pPr>
    </w:p>
    <w:p w14:paraId="2C58A116" w14:textId="69BB79D9" w:rsidR="007B45AF" w:rsidRDefault="007B45AF" w:rsidP="007B45AF">
      <w:pPr>
        <w:pStyle w:val="ListParagraph"/>
        <w:numPr>
          <w:ilvl w:val="0"/>
          <w:numId w:val="2"/>
        </w:numPr>
      </w:pPr>
      <w:r>
        <w:t>Where was King Ashurbanipal’s Assyrian palace located?</w:t>
      </w:r>
    </w:p>
    <w:p w14:paraId="6C1F4801" w14:textId="77777777" w:rsidR="007B45AF" w:rsidRDefault="007B45AF" w:rsidP="007B45AF">
      <w:pPr>
        <w:pStyle w:val="ListParagraph"/>
      </w:pPr>
    </w:p>
    <w:p w14:paraId="583E6115" w14:textId="77777777" w:rsidR="007B45AF" w:rsidRDefault="007B45AF" w:rsidP="007B45AF">
      <w:pPr>
        <w:pStyle w:val="ListParagraph"/>
        <w:ind w:left="765"/>
      </w:pPr>
    </w:p>
    <w:p w14:paraId="08A51268" w14:textId="77777777" w:rsidR="00245A1A" w:rsidRDefault="00245A1A" w:rsidP="007B45AF">
      <w:pPr>
        <w:rPr>
          <w:b/>
        </w:rPr>
      </w:pPr>
    </w:p>
    <w:p w14:paraId="3DDEB3BA" w14:textId="77777777" w:rsidR="00245A1A" w:rsidRDefault="00245A1A" w:rsidP="007B45AF">
      <w:pPr>
        <w:rPr>
          <w:b/>
        </w:rPr>
      </w:pPr>
    </w:p>
    <w:p w14:paraId="0CEF89E2" w14:textId="77777777" w:rsidR="00245A1A" w:rsidRDefault="00245A1A" w:rsidP="007B45AF">
      <w:pPr>
        <w:rPr>
          <w:b/>
        </w:rPr>
      </w:pPr>
    </w:p>
    <w:p w14:paraId="744F6754" w14:textId="5EEB2BE7" w:rsidR="00245A1A" w:rsidRDefault="007B45AF" w:rsidP="007B45AF">
      <w:pPr>
        <w:rPr>
          <w:b/>
        </w:rPr>
      </w:pPr>
      <w:r w:rsidRPr="007B45AF">
        <w:rPr>
          <w:b/>
        </w:rPr>
        <w:t xml:space="preserve">Step 4:  </w:t>
      </w:r>
      <w:r w:rsidR="0080457D">
        <w:rPr>
          <w:b/>
        </w:rPr>
        <w:t>In complete and detailed sentences, e</w:t>
      </w:r>
      <w:bookmarkStart w:id="0" w:name="_GoBack"/>
      <w:bookmarkEnd w:id="0"/>
      <w:r w:rsidRPr="007B45AF">
        <w:rPr>
          <w:b/>
        </w:rPr>
        <w:t>xplain why you think “The Epic of Gilgamesh” is significant.</w:t>
      </w:r>
      <w:r>
        <w:rPr>
          <w:b/>
        </w:rPr>
        <w:t xml:space="preserve"> </w:t>
      </w:r>
    </w:p>
    <w:p w14:paraId="35177B84" w14:textId="60EA40FB" w:rsidR="00245A1A" w:rsidRDefault="00245A1A" w:rsidP="007B45AF">
      <w:pPr>
        <w:rPr>
          <w:b/>
        </w:rPr>
      </w:pPr>
    </w:p>
    <w:p w14:paraId="15CBC8B5" w14:textId="45DF9455" w:rsidR="00245A1A" w:rsidRDefault="00245A1A" w:rsidP="007B45AF">
      <w:pPr>
        <w:rPr>
          <w:b/>
        </w:rPr>
      </w:pPr>
    </w:p>
    <w:p w14:paraId="2D4A4CC8" w14:textId="16706E93" w:rsidR="00245A1A" w:rsidRDefault="00245A1A" w:rsidP="007B45AF">
      <w:pPr>
        <w:rPr>
          <w:b/>
        </w:rPr>
      </w:pPr>
    </w:p>
    <w:p w14:paraId="724EAFAD" w14:textId="4FB67B7B" w:rsidR="00245A1A" w:rsidRDefault="00245A1A" w:rsidP="007B45AF">
      <w:pPr>
        <w:rPr>
          <w:b/>
        </w:rPr>
      </w:pPr>
    </w:p>
    <w:p w14:paraId="26ABEC6F" w14:textId="2C9A347E" w:rsidR="00245A1A" w:rsidRDefault="00245A1A" w:rsidP="007B45AF">
      <w:pPr>
        <w:rPr>
          <w:b/>
        </w:rPr>
      </w:pPr>
    </w:p>
    <w:p w14:paraId="32DC9B45" w14:textId="543D6335" w:rsidR="00245A1A" w:rsidRDefault="00245A1A" w:rsidP="007B45AF">
      <w:pPr>
        <w:rPr>
          <w:b/>
        </w:rPr>
      </w:pPr>
    </w:p>
    <w:p w14:paraId="5213CA7C" w14:textId="6950D3B4" w:rsidR="00245A1A" w:rsidRDefault="00245A1A" w:rsidP="007B45AF">
      <w:pPr>
        <w:rPr>
          <w:b/>
        </w:rPr>
      </w:pPr>
    </w:p>
    <w:p w14:paraId="5CD680AC" w14:textId="2C132FFC" w:rsidR="0080457D" w:rsidRDefault="0080457D" w:rsidP="007B45AF">
      <w:pPr>
        <w:rPr>
          <w:b/>
        </w:rPr>
      </w:pPr>
    </w:p>
    <w:p w14:paraId="7724A6CB" w14:textId="541FA831" w:rsidR="0080457D" w:rsidRDefault="0080457D" w:rsidP="007B45AF">
      <w:pPr>
        <w:rPr>
          <w:b/>
        </w:rPr>
      </w:pPr>
    </w:p>
    <w:p w14:paraId="5D842FBF" w14:textId="3328AB52" w:rsidR="0080457D" w:rsidRDefault="0080457D" w:rsidP="007B45AF">
      <w:pPr>
        <w:rPr>
          <w:b/>
        </w:rPr>
      </w:pPr>
    </w:p>
    <w:p w14:paraId="3A414913" w14:textId="759D2109" w:rsidR="0080457D" w:rsidRDefault="0080457D" w:rsidP="007B45AF">
      <w:pPr>
        <w:rPr>
          <w:b/>
        </w:rPr>
      </w:pPr>
    </w:p>
    <w:p w14:paraId="28094CE2" w14:textId="77777777" w:rsidR="0080457D" w:rsidRDefault="0080457D" w:rsidP="007B45AF">
      <w:pPr>
        <w:rPr>
          <w:b/>
        </w:rPr>
      </w:pPr>
    </w:p>
    <w:p w14:paraId="6459FD78" w14:textId="6B5DDCC7" w:rsidR="00245A1A" w:rsidRDefault="00245A1A" w:rsidP="007B45AF">
      <w:pPr>
        <w:rPr>
          <w:b/>
        </w:rPr>
      </w:pPr>
    </w:p>
    <w:tbl>
      <w:tblPr>
        <w:tblpPr w:leftFromText="180" w:rightFromText="180" w:vertAnchor="text" w:horzAnchor="margin" w:tblpXSpec="center" w:tblpY="57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905"/>
        <w:gridCol w:w="1923"/>
        <w:gridCol w:w="1658"/>
        <w:gridCol w:w="1800"/>
      </w:tblGrid>
      <w:tr w:rsidR="0080457D" w:rsidRPr="001D5D01" w14:paraId="60D5BA42" w14:textId="77777777" w:rsidTr="003D0D03">
        <w:tc>
          <w:tcPr>
            <w:tcW w:w="2182" w:type="dxa"/>
            <w:shd w:val="clear" w:color="auto" w:fill="auto"/>
          </w:tcPr>
          <w:p w14:paraId="66DA3F60" w14:textId="77777777" w:rsidR="0080457D" w:rsidRPr="001D5D01" w:rsidRDefault="0080457D" w:rsidP="003D0D03">
            <w:pPr>
              <w:rPr>
                <w:rFonts w:ascii="Verdana" w:eastAsia="Times New Roman" w:hAnsi="Verdana"/>
                <w:b/>
                <w:sz w:val="20"/>
                <w:szCs w:val="20"/>
              </w:rPr>
            </w:pPr>
            <w:r w:rsidRPr="001D5D01">
              <w:rPr>
                <w:rFonts w:ascii="Verdana" w:eastAsia="Times New Roman" w:hAnsi="Verdana"/>
                <w:b/>
                <w:sz w:val="20"/>
                <w:szCs w:val="20"/>
              </w:rPr>
              <w:t>Competency:  Mesopotamia (M2)</w:t>
            </w:r>
          </w:p>
        </w:tc>
        <w:tc>
          <w:tcPr>
            <w:tcW w:w="1905" w:type="dxa"/>
            <w:shd w:val="clear" w:color="auto" w:fill="auto"/>
          </w:tcPr>
          <w:p w14:paraId="5DBE2F5F" w14:textId="77777777" w:rsidR="0080457D" w:rsidRPr="001D5D01" w:rsidRDefault="0080457D" w:rsidP="003D0D03">
            <w:pPr>
              <w:jc w:val="center"/>
              <w:rPr>
                <w:rFonts w:ascii="Verdana" w:eastAsia="Times New Roman" w:hAnsi="Verdana"/>
                <w:b/>
                <w:sz w:val="20"/>
                <w:szCs w:val="20"/>
              </w:rPr>
            </w:pPr>
          </w:p>
          <w:p w14:paraId="642C461F" w14:textId="77777777" w:rsidR="0080457D" w:rsidRPr="001D5D01" w:rsidRDefault="0080457D" w:rsidP="003D0D03">
            <w:pPr>
              <w:jc w:val="center"/>
              <w:rPr>
                <w:rFonts w:ascii="Verdana" w:eastAsia="Times New Roman" w:hAnsi="Verdana"/>
                <w:b/>
                <w:sz w:val="20"/>
                <w:szCs w:val="20"/>
              </w:rPr>
            </w:pPr>
            <w:r w:rsidRPr="001D5D01">
              <w:rPr>
                <w:rFonts w:ascii="Verdana" w:eastAsia="Times New Roman" w:hAnsi="Verdana"/>
                <w:b/>
                <w:sz w:val="20"/>
                <w:szCs w:val="20"/>
              </w:rPr>
              <w:t>4</w:t>
            </w:r>
          </w:p>
        </w:tc>
        <w:tc>
          <w:tcPr>
            <w:tcW w:w="1923" w:type="dxa"/>
            <w:shd w:val="clear" w:color="auto" w:fill="auto"/>
          </w:tcPr>
          <w:p w14:paraId="118B01B6" w14:textId="77777777" w:rsidR="0080457D" w:rsidRPr="001D5D01" w:rsidRDefault="0080457D" w:rsidP="003D0D03">
            <w:pPr>
              <w:jc w:val="center"/>
              <w:rPr>
                <w:rFonts w:ascii="Verdana" w:eastAsia="Times New Roman" w:hAnsi="Verdana"/>
                <w:b/>
                <w:sz w:val="20"/>
                <w:szCs w:val="20"/>
              </w:rPr>
            </w:pPr>
          </w:p>
          <w:p w14:paraId="1CCD4C8E" w14:textId="77777777" w:rsidR="0080457D" w:rsidRPr="001D5D01" w:rsidRDefault="0080457D" w:rsidP="003D0D03">
            <w:pPr>
              <w:jc w:val="center"/>
              <w:rPr>
                <w:rFonts w:ascii="Verdana" w:eastAsia="Times New Roman" w:hAnsi="Verdana"/>
                <w:b/>
                <w:sz w:val="20"/>
                <w:szCs w:val="20"/>
              </w:rPr>
            </w:pPr>
            <w:r w:rsidRPr="001D5D01">
              <w:rPr>
                <w:rFonts w:ascii="Verdana" w:eastAsia="Times New Roman" w:hAnsi="Verdana"/>
                <w:b/>
                <w:sz w:val="20"/>
                <w:szCs w:val="20"/>
              </w:rPr>
              <w:t>3</w:t>
            </w:r>
          </w:p>
        </w:tc>
        <w:tc>
          <w:tcPr>
            <w:tcW w:w="1658" w:type="dxa"/>
            <w:shd w:val="clear" w:color="auto" w:fill="auto"/>
          </w:tcPr>
          <w:p w14:paraId="0AFEA839" w14:textId="77777777" w:rsidR="0080457D" w:rsidRPr="001D5D01" w:rsidRDefault="0080457D" w:rsidP="003D0D03">
            <w:pPr>
              <w:jc w:val="center"/>
              <w:rPr>
                <w:rFonts w:ascii="Verdana" w:eastAsia="Times New Roman" w:hAnsi="Verdana"/>
                <w:b/>
                <w:sz w:val="20"/>
                <w:szCs w:val="20"/>
              </w:rPr>
            </w:pPr>
          </w:p>
          <w:p w14:paraId="668854DE" w14:textId="77777777" w:rsidR="0080457D" w:rsidRPr="001D5D01" w:rsidRDefault="0080457D" w:rsidP="003D0D03">
            <w:pPr>
              <w:jc w:val="center"/>
              <w:rPr>
                <w:rFonts w:ascii="Verdana" w:eastAsia="Times New Roman" w:hAnsi="Verdana"/>
                <w:b/>
                <w:sz w:val="20"/>
                <w:szCs w:val="20"/>
              </w:rPr>
            </w:pPr>
            <w:r w:rsidRPr="001D5D01">
              <w:rPr>
                <w:rFonts w:ascii="Verdana" w:eastAsia="Times New Roman" w:hAnsi="Verdana"/>
                <w:b/>
                <w:sz w:val="20"/>
                <w:szCs w:val="20"/>
              </w:rPr>
              <w:t>2</w:t>
            </w:r>
          </w:p>
        </w:tc>
        <w:tc>
          <w:tcPr>
            <w:tcW w:w="1800" w:type="dxa"/>
            <w:shd w:val="clear" w:color="auto" w:fill="auto"/>
          </w:tcPr>
          <w:p w14:paraId="172CB167" w14:textId="77777777" w:rsidR="0080457D" w:rsidRPr="001D5D01" w:rsidRDefault="0080457D" w:rsidP="003D0D03">
            <w:pPr>
              <w:jc w:val="center"/>
              <w:rPr>
                <w:rFonts w:ascii="Verdana" w:eastAsia="Times New Roman" w:hAnsi="Verdana"/>
                <w:b/>
                <w:sz w:val="20"/>
                <w:szCs w:val="20"/>
              </w:rPr>
            </w:pPr>
          </w:p>
          <w:p w14:paraId="289E6D59" w14:textId="77777777" w:rsidR="0080457D" w:rsidRPr="001D5D01" w:rsidRDefault="0080457D" w:rsidP="003D0D03">
            <w:pPr>
              <w:jc w:val="center"/>
              <w:rPr>
                <w:rFonts w:ascii="Verdana" w:eastAsia="Times New Roman" w:hAnsi="Verdana"/>
                <w:b/>
                <w:sz w:val="20"/>
                <w:szCs w:val="20"/>
              </w:rPr>
            </w:pPr>
            <w:r w:rsidRPr="001D5D01">
              <w:rPr>
                <w:rFonts w:ascii="Verdana" w:eastAsia="Times New Roman" w:hAnsi="Verdana"/>
                <w:b/>
                <w:sz w:val="20"/>
                <w:szCs w:val="20"/>
              </w:rPr>
              <w:t>1</w:t>
            </w:r>
          </w:p>
        </w:tc>
      </w:tr>
      <w:tr w:rsidR="0080457D" w:rsidRPr="001D5D01" w14:paraId="095FE829" w14:textId="77777777" w:rsidTr="003D0D03">
        <w:tc>
          <w:tcPr>
            <w:tcW w:w="2182" w:type="dxa"/>
            <w:shd w:val="clear" w:color="auto" w:fill="auto"/>
          </w:tcPr>
          <w:p w14:paraId="02576865" w14:textId="77777777" w:rsidR="0080457D" w:rsidRPr="001D5D01" w:rsidRDefault="0080457D" w:rsidP="003D0D03">
            <w:pPr>
              <w:rPr>
                <w:rFonts w:ascii="Verdana" w:eastAsia="Times New Roman" w:hAnsi="Verdana"/>
                <w:bCs/>
                <w:sz w:val="16"/>
                <w:szCs w:val="16"/>
              </w:rPr>
            </w:pPr>
            <w:r w:rsidRPr="001D5D01">
              <w:rPr>
                <w:rFonts w:ascii="Verdana" w:eastAsia="Times New Roman" w:hAnsi="Verdana"/>
                <w:bCs/>
                <w:sz w:val="16"/>
                <w:szCs w:val="16"/>
              </w:rPr>
              <w:t xml:space="preserve">Examine artifacts and explain the significance of major achievements of ancient Mesopotamia and/or how they help shape our understanding of Mesopotamian history and culture. </w:t>
            </w:r>
          </w:p>
        </w:tc>
        <w:tc>
          <w:tcPr>
            <w:tcW w:w="1905" w:type="dxa"/>
            <w:shd w:val="clear" w:color="auto" w:fill="auto"/>
          </w:tcPr>
          <w:p w14:paraId="6E4CAC2D" w14:textId="77777777" w:rsidR="0080457D" w:rsidRPr="001D5D01" w:rsidRDefault="0080457D" w:rsidP="003D0D03">
            <w:pPr>
              <w:rPr>
                <w:rFonts w:ascii="Verdana" w:eastAsia="Times New Roman" w:hAnsi="Verdana"/>
                <w:bCs/>
                <w:sz w:val="20"/>
                <w:szCs w:val="20"/>
              </w:rPr>
            </w:pPr>
          </w:p>
          <w:p w14:paraId="0E76311D" w14:textId="77777777" w:rsidR="0080457D" w:rsidRPr="001D5D01" w:rsidRDefault="0080457D" w:rsidP="003D0D03">
            <w:pPr>
              <w:rPr>
                <w:rFonts w:ascii="Verdana" w:eastAsia="Times New Roman" w:hAnsi="Verdana"/>
                <w:bCs/>
                <w:sz w:val="20"/>
                <w:szCs w:val="20"/>
              </w:rPr>
            </w:pPr>
            <w:r w:rsidRPr="001D5D01">
              <w:rPr>
                <w:rFonts w:ascii="Verdana" w:eastAsia="Times New Roman" w:hAnsi="Verdana"/>
                <w:bCs/>
                <w:sz w:val="20"/>
                <w:szCs w:val="20"/>
              </w:rPr>
              <w:t xml:space="preserve">No errors and the writing prompt is longer than required and/or very thoughtfully constructed.  </w:t>
            </w:r>
          </w:p>
        </w:tc>
        <w:tc>
          <w:tcPr>
            <w:tcW w:w="1923" w:type="dxa"/>
            <w:shd w:val="clear" w:color="auto" w:fill="auto"/>
          </w:tcPr>
          <w:p w14:paraId="6746EC31" w14:textId="77777777" w:rsidR="0080457D" w:rsidRPr="001D5D01" w:rsidRDefault="0080457D" w:rsidP="003D0D03">
            <w:pPr>
              <w:rPr>
                <w:rFonts w:ascii="Verdana" w:eastAsia="Times New Roman" w:hAnsi="Verdana"/>
                <w:b/>
                <w:sz w:val="20"/>
                <w:szCs w:val="20"/>
              </w:rPr>
            </w:pPr>
          </w:p>
          <w:p w14:paraId="26DFF8A8" w14:textId="77777777" w:rsidR="0080457D" w:rsidRPr="001D5D01" w:rsidRDefault="0080457D" w:rsidP="003D0D03">
            <w:pPr>
              <w:rPr>
                <w:rFonts w:ascii="Verdana" w:eastAsia="Times New Roman" w:hAnsi="Verdana"/>
                <w:bCs/>
                <w:sz w:val="20"/>
                <w:szCs w:val="20"/>
              </w:rPr>
            </w:pPr>
            <w:r w:rsidRPr="001D5D01">
              <w:rPr>
                <w:rFonts w:ascii="Verdana" w:eastAsia="Times New Roman" w:hAnsi="Verdana"/>
                <w:bCs/>
                <w:sz w:val="20"/>
                <w:szCs w:val="20"/>
              </w:rPr>
              <w:t>Assignment was completed as required.</w:t>
            </w:r>
          </w:p>
        </w:tc>
        <w:tc>
          <w:tcPr>
            <w:tcW w:w="1658" w:type="dxa"/>
            <w:shd w:val="clear" w:color="auto" w:fill="auto"/>
          </w:tcPr>
          <w:p w14:paraId="79530B3C" w14:textId="77777777" w:rsidR="0080457D" w:rsidRPr="001D5D01" w:rsidRDefault="0080457D" w:rsidP="003D0D03">
            <w:pPr>
              <w:rPr>
                <w:rFonts w:ascii="Verdana" w:eastAsia="Times New Roman" w:hAnsi="Verdana"/>
                <w:b/>
                <w:sz w:val="20"/>
                <w:szCs w:val="20"/>
              </w:rPr>
            </w:pPr>
          </w:p>
          <w:p w14:paraId="01E30492" w14:textId="77777777" w:rsidR="0080457D" w:rsidRPr="001D5D01" w:rsidRDefault="0080457D" w:rsidP="003D0D03">
            <w:pPr>
              <w:rPr>
                <w:rFonts w:ascii="Verdana" w:eastAsia="Times New Roman" w:hAnsi="Verdana"/>
                <w:bCs/>
                <w:sz w:val="20"/>
                <w:szCs w:val="20"/>
              </w:rPr>
            </w:pPr>
            <w:r w:rsidRPr="001D5D01">
              <w:rPr>
                <w:rFonts w:ascii="Verdana" w:eastAsia="Times New Roman" w:hAnsi="Verdana"/>
                <w:bCs/>
                <w:sz w:val="20"/>
                <w:szCs w:val="20"/>
              </w:rPr>
              <w:t xml:space="preserve">Assignment was completed but lacks correct information.   </w:t>
            </w:r>
          </w:p>
        </w:tc>
        <w:tc>
          <w:tcPr>
            <w:tcW w:w="1800" w:type="dxa"/>
            <w:shd w:val="clear" w:color="auto" w:fill="auto"/>
          </w:tcPr>
          <w:p w14:paraId="7D330D9B" w14:textId="77777777" w:rsidR="0080457D" w:rsidRPr="001D5D01" w:rsidRDefault="0080457D" w:rsidP="003D0D03">
            <w:pPr>
              <w:rPr>
                <w:rFonts w:ascii="Verdana" w:eastAsia="Times New Roman" w:hAnsi="Verdana"/>
                <w:b/>
                <w:sz w:val="20"/>
                <w:szCs w:val="20"/>
              </w:rPr>
            </w:pPr>
          </w:p>
          <w:p w14:paraId="2A9DF8D6" w14:textId="77777777" w:rsidR="0080457D" w:rsidRPr="001D5D01" w:rsidRDefault="0080457D" w:rsidP="003D0D03">
            <w:pPr>
              <w:rPr>
                <w:rFonts w:ascii="Verdana" w:eastAsia="Times New Roman" w:hAnsi="Verdana"/>
                <w:bCs/>
                <w:sz w:val="20"/>
                <w:szCs w:val="20"/>
              </w:rPr>
            </w:pPr>
            <w:r w:rsidRPr="001D5D01">
              <w:rPr>
                <w:rFonts w:ascii="Verdana" w:eastAsia="Times New Roman" w:hAnsi="Verdana"/>
                <w:bCs/>
                <w:sz w:val="20"/>
                <w:szCs w:val="20"/>
              </w:rPr>
              <w:t xml:space="preserve">Assignment is incomplete. </w:t>
            </w:r>
          </w:p>
        </w:tc>
      </w:tr>
    </w:tbl>
    <w:p w14:paraId="0AEBA59F" w14:textId="45E74C6E" w:rsidR="00245A1A" w:rsidRDefault="00245A1A" w:rsidP="007B45AF">
      <w:pPr>
        <w:rPr>
          <w:b/>
        </w:rPr>
      </w:pPr>
    </w:p>
    <w:p w14:paraId="66127F2A" w14:textId="34246BFC" w:rsidR="007B45AF" w:rsidRPr="007B45AF" w:rsidRDefault="007B45AF" w:rsidP="007B45AF">
      <w:r>
        <w:rPr>
          <w:b/>
        </w:rPr>
        <w:t xml:space="preserve"> </w:t>
      </w:r>
      <w:r w:rsidRPr="007B45AF">
        <w:rPr>
          <w:b/>
        </w:rPr>
        <w:t xml:space="preserve"> </w:t>
      </w:r>
      <w:r w:rsidRPr="007B45AF">
        <w:t xml:space="preserve"> </w:t>
      </w:r>
    </w:p>
    <w:p w14:paraId="01FE5472" w14:textId="77777777" w:rsidR="007B45AF" w:rsidRDefault="007B45AF" w:rsidP="007B45AF">
      <w:pPr>
        <w:pStyle w:val="ListParagraph"/>
        <w:ind w:left="765"/>
      </w:pPr>
    </w:p>
    <w:sectPr w:rsidR="007B45AF" w:rsidSect="007B45AF">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70C76"/>
    <w:multiLevelType w:val="hybridMultilevel"/>
    <w:tmpl w:val="6DFA97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3A02DE4"/>
    <w:multiLevelType w:val="hybridMultilevel"/>
    <w:tmpl w:val="EE26BD5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CE8"/>
    <w:rsid w:val="00245A1A"/>
    <w:rsid w:val="00395EB5"/>
    <w:rsid w:val="005B4298"/>
    <w:rsid w:val="007B45AF"/>
    <w:rsid w:val="0080457D"/>
    <w:rsid w:val="00AF4776"/>
    <w:rsid w:val="00C0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8F75"/>
  <w15:chartTrackingRefBased/>
  <w15:docId w15:val="{C6E3CC1C-2BFC-486A-9771-30186799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CE8"/>
    <w:rPr>
      <w:color w:val="0563C1" w:themeColor="hyperlink"/>
      <w:u w:val="single"/>
    </w:rPr>
  </w:style>
  <w:style w:type="paragraph" w:styleId="ListParagraph">
    <w:name w:val="List Paragraph"/>
    <w:basedOn w:val="Normal"/>
    <w:uiPriority w:val="34"/>
    <w:qFormat/>
    <w:rsid w:val="00C00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arner.org/courses/worldlit/gilgamesh/explore/slidesho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courses/worldlit/gilgamesh/explore/" TargetMode="External"/><Relationship Id="rId5" Type="http://schemas.openxmlformats.org/officeDocument/2006/relationships/hyperlink" Target="http://www.learner.org/courses/worldlit/gilgamesh/wat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MSD281</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Angela</dc:creator>
  <cp:keywords/>
  <dc:description/>
  <cp:lastModifiedBy>Bailey, Angela</cp:lastModifiedBy>
  <cp:revision>4</cp:revision>
  <dcterms:created xsi:type="dcterms:W3CDTF">2018-10-17T19:35:00Z</dcterms:created>
  <dcterms:modified xsi:type="dcterms:W3CDTF">2019-09-27T00:54:00Z</dcterms:modified>
</cp:coreProperties>
</file>